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CPU Families,</w:t>
      </w:r>
    </w:p>
    <w:p w:rsidR="00000000" w:rsidDel="00000000" w:rsidP="00000000" w:rsidRDefault="00000000" w:rsidRPr="00000000" w14:paraId="0000000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to the 2025-26 school year! We hope you’re settling into the new routines and feeling ready for an exciting year ahead.</w:t>
      </w:r>
    </w:p>
    <w:p w:rsidR="00000000" w:rsidDel="00000000" w:rsidP="00000000" w:rsidRDefault="00000000" w:rsidRPr="00000000" w14:paraId="0000000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your PTO Executive Committee, we’re thrilled to continue working alongside our amazing group of parents, teachers, and staff. Last year, we focused on supporting our teachers and all supporting staff. We committed to provide resources, recognition, and support that they needed to continue making a positive impact on our students. </w:t>
      </w:r>
    </w:p>
    <w:p w:rsidR="00000000" w:rsidDel="00000000" w:rsidP="00000000" w:rsidRDefault="00000000" w:rsidRPr="00000000" w14:paraId="0000000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year, our focus is improving the Intermediate Outdoor Play Space. We are looking forward to working with the staff at the school to create accessible improvements that the students can enjoy.</w:t>
      </w:r>
    </w:p>
    <w:p w:rsidR="00000000" w:rsidDel="00000000" w:rsidP="00000000" w:rsidRDefault="00000000" w:rsidRPr="00000000" w14:paraId="00000006">
      <w:pPr>
        <w:spacing w:after="240" w:before="240" w:lineRule="auto"/>
        <w:rPr/>
      </w:pPr>
      <w:r w:rsidDel="00000000" w:rsidR="00000000" w:rsidRPr="00000000">
        <w:rPr>
          <w:b w:val="1"/>
          <w:rtl w:val="0"/>
        </w:rPr>
        <w:t xml:space="preserve">Here’s a breakdown of our spending allocation for the year:</w:t>
      </w:r>
      <w:r w:rsidDel="00000000" w:rsidR="00000000" w:rsidRPr="00000000">
        <w:rPr>
          <w:rtl w:val="0"/>
        </w:rPr>
      </w:r>
    </w:p>
    <w:tbl>
      <w:tblPr>
        <w:tblStyle w:val="Table1"/>
        <w:tblW w:w="1000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1545"/>
        <w:gridCol w:w="6945"/>
        <w:tblGridChange w:id="0">
          <w:tblGrid>
            <w:gridCol w:w="1515"/>
            <w:gridCol w:w="1545"/>
            <w:gridCol w:w="6945"/>
          </w:tblGrid>
        </w:tblGridChange>
      </w:tblGrid>
      <w:tr>
        <w:trPr>
          <w:cantSplit w:val="0"/>
          <w:trHeight w:val="450" w:hRule="atLeast"/>
          <w:tblHeader w:val="0"/>
        </w:trPr>
        <w:tc>
          <w:tcPr>
            <w:tcBorders>
              <w:top w:color="a3a3a3" w:space="0" w:sz="6" w:val="single"/>
              <w:left w:color="a3a3a3" w:space="0" w:sz="6" w:val="single"/>
              <w:bottom w:color="a3a3a3" w:space="0" w:sz="6" w:val="single"/>
              <w:right w:color="a3a3a3" w:space="0" w:sz="6" w:val="single"/>
            </w:tcBorders>
            <w:shd w:fill="f3d919" w:val="clear"/>
            <w:tcMar>
              <w:top w:w="80.0" w:type="dxa"/>
              <w:left w:w="80.0" w:type="dxa"/>
              <w:bottom w:w="80.0" w:type="dxa"/>
              <w:right w:w="80.0" w:type="dxa"/>
            </w:tcMar>
          </w:tcPr>
          <w:p w:rsidR="00000000" w:rsidDel="00000000" w:rsidP="00000000" w:rsidRDefault="00000000" w:rsidRPr="00000000" w14:paraId="00000007">
            <w:pPr>
              <w:spacing w:line="240" w:lineRule="auto"/>
              <w:rPr>
                <w:b w:val="1"/>
              </w:rPr>
            </w:pPr>
            <w:r w:rsidDel="00000000" w:rsidR="00000000" w:rsidRPr="00000000">
              <w:rPr>
                <w:b w:val="1"/>
                <w:rtl w:val="0"/>
              </w:rPr>
              <w:t xml:space="preserve">Category</w:t>
            </w:r>
          </w:p>
        </w:tc>
        <w:tc>
          <w:tcPr>
            <w:tcBorders>
              <w:top w:color="a3a3a3" w:space="0" w:sz="6" w:val="single"/>
              <w:left w:color="000000" w:space="0" w:sz="0" w:val="nil"/>
              <w:bottom w:color="a3a3a3" w:space="0" w:sz="6" w:val="single"/>
              <w:right w:color="a3a3a3" w:space="0" w:sz="6" w:val="single"/>
            </w:tcBorders>
            <w:shd w:fill="f3d919" w:val="clear"/>
            <w:tcMar>
              <w:top w:w="80.0" w:type="dxa"/>
              <w:left w:w="80.0" w:type="dxa"/>
              <w:bottom w:w="80.0" w:type="dxa"/>
              <w:right w:w="80.0" w:type="dxa"/>
            </w:tcMar>
          </w:tcPr>
          <w:p w:rsidR="00000000" w:rsidDel="00000000" w:rsidP="00000000" w:rsidRDefault="00000000" w:rsidRPr="00000000" w14:paraId="00000008">
            <w:pPr>
              <w:spacing w:line="240" w:lineRule="auto"/>
              <w:rPr>
                <w:b w:val="1"/>
              </w:rPr>
            </w:pPr>
            <w:r w:rsidDel="00000000" w:rsidR="00000000" w:rsidRPr="00000000">
              <w:rPr>
                <w:b w:val="1"/>
                <w:rtl w:val="0"/>
              </w:rPr>
              <w:t xml:space="preserve">Allocation</w:t>
            </w:r>
          </w:p>
        </w:tc>
        <w:tc>
          <w:tcPr>
            <w:tcBorders>
              <w:top w:color="a3a3a3" w:space="0" w:sz="6" w:val="single"/>
              <w:left w:color="000000" w:space="0" w:sz="0" w:val="nil"/>
              <w:bottom w:color="a3a3a3" w:space="0" w:sz="6" w:val="single"/>
              <w:right w:color="a3a3a3" w:space="0" w:sz="6" w:val="single"/>
            </w:tcBorders>
            <w:shd w:fill="f3d919" w:val="clear"/>
            <w:tcMar>
              <w:top w:w="80.0" w:type="dxa"/>
              <w:left w:w="80.0" w:type="dxa"/>
              <w:bottom w:w="80.0" w:type="dxa"/>
              <w:right w:w="80.0" w:type="dxa"/>
            </w:tcMar>
          </w:tcPr>
          <w:p w:rsidR="00000000" w:rsidDel="00000000" w:rsidP="00000000" w:rsidRDefault="00000000" w:rsidRPr="00000000" w14:paraId="00000009">
            <w:pPr>
              <w:spacing w:line="240" w:lineRule="auto"/>
              <w:rPr>
                <w:b w:val="1"/>
              </w:rPr>
            </w:pPr>
            <w:r w:rsidDel="00000000" w:rsidR="00000000" w:rsidRPr="00000000">
              <w:rPr>
                <w:b w:val="1"/>
                <w:rtl w:val="0"/>
              </w:rPr>
              <w:t xml:space="preserve">Types of Activities</w:t>
            </w:r>
          </w:p>
        </w:tc>
      </w:tr>
      <w:tr>
        <w:trPr>
          <w:cantSplit w:val="0"/>
          <w:trHeight w:val="705" w:hRule="atLeast"/>
          <w:tblHeader w:val="0"/>
        </w:trPr>
        <w:tc>
          <w:tcPr>
            <w:tcBorders>
              <w:top w:color="000000" w:space="0" w:sz="0" w:val="nil"/>
              <w:left w:color="a3a3a3" w:space="0" w:sz="6" w:val="single"/>
              <w:bottom w:color="a3a3a3" w:space="0" w:sz="6" w:val="single"/>
              <w:right w:color="a3a3a3" w:space="0" w:sz="6" w:val="single"/>
            </w:tcBorders>
            <w:tcMar>
              <w:top w:w="80.0" w:type="dxa"/>
              <w:left w:w="80.0" w:type="dxa"/>
              <w:bottom w:w="80.0" w:type="dxa"/>
              <w:right w:w="80.0" w:type="dxa"/>
            </w:tcMar>
          </w:tcPr>
          <w:p w:rsidR="00000000" w:rsidDel="00000000" w:rsidP="00000000" w:rsidRDefault="00000000" w:rsidRPr="00000000" w14:paraId="0000000A">
            <w:pPr>
              <w:spacing w:line="240" w:lineRule="auto"/>
              <w:rPr/>
            </w:pPr>
            <w:r w:rsidDel="00000000" w:rsidR="00000000" w:rsidRPr="00000000">
              <w:rPr>
                <w:rtl w:val="0"/>
              </w:rPr>
              <w:t xml:space="preserve">2025-2026 </w:t>
            </w:r>
          </w:p>
          <w:p w:rsidR="00000000" w:rsidDel="00000000" w:rsidP="00000000" w:rsidRDefault="00000000" w:rsidRPr="00000000" w14:paraId="0000000B">
            <w:pPr>
              <w:spacing w:line="240" w:lineRule="auto"/>
              <w:rPr/>
            </w:pPr>
            <w:r w:rsidDel="00000000" w:rsidR="00000000" w:rsidRPr="00000000">
              <w:rPr>
                <w:rtl w:val="0"/>
              </w:rPr>
              <w:t xml:space="preserve">Strategic </w:t>
            </w:r>
          </w:p>
          <w:p w:rsidR="00000000" w:rsidDel="00000000" w:rsidP="00000000" w:rsidRDefault="00000000" w:rsidRPr="00000000" w14:paraId="0000000C">
            <w:pPr>
              <w:spacing w:line="240" w:lineRule="auto"/>
              <w:rPr/>
            </w:pPr>
            <w:r w:rsidDel="00000000" w:rsidR="00000000" w:rsidRPr="00000000">
              <w:rPr>
                <w:rtl w:val="0"/>
              </w:rPr>
              <w:t xml:space="preserve">Initiatives</w:t>
            </w:r>
          </w:p>
        </w:tc>
        <w:tc>
          <w:tcPr>
            <w:tcBorders>
              <w:top w:color="000000" w:space="0" w:sz="0" w:val="nil"/>
              <w:left w:color="000000" w:space="0" w:sz="0" w:val="nil"/>
              <w:bottom w:color="a3a3a3" w:space="0" w:sz="6" w:val="single"/>
              <w:right w:color="a3a3a3" w:space="0" w:sz="6" w:val="single"/>
            </w:tcBorders>
            <w:tcMar>
              <w:top w:w="80.0" w:type="dxa"/>
              <w:left w:w="80.0" w:type="dxa"/>
              <w:bottom w:w="80.0" w:type="dxa"/>
              <w:right w:w="80.0" w:type="dxa"/>
            </w:tcMar>
          </w:tcPr>
          <w:p w:rsidR="00000000" w:rsidDel="00000000" w:rsidP="00000000" w:rsidRDefault="00000000" w:rsidRPr="00000000" w14:paraId="0000000D">
            <w:pPr>
              <w:spacing w:line="240" w:lineRule="auto"/>
              <w:jc w:val="center"/>
              <w:rPr/>
            </w:pPr>
            <w:r w:rsidDel="00000000" w:rsidR="00000000" w:rsidRPr="00000000">
              <w:rPr>
                <w:rtl w:val="0"/>
              </w:rPr>
              <w:t xml:space="preserve">65%</w:t>
            </w:r>
          </w:p>
        </w:tc>
        <w:tc>
          <w:tcPr>
            <w:tcBorders>
              <w:top w:color="000000" w:space="0" w:sz="0" w:val="nil"/>
              <w:left w:color="000000" w:space="0" w:sz="0" w:val="nil"/>
              <w:bottom w:color="a3a3a3" w:space="0" w:sz="6" w:val="single"/>
              <w:right w:color="a3a3a3" w:space="0" w:sz="6" w:val="single"/>
            </w:tcBorders>
            <w:tcMar>
              <w:top w:w="80.0" w:type="dxa"/>
              <w:left w:w="80.0" w:type="dxa"/>
              <w:bottom w:w="80.0" w:type="dxa"/>
              <w:right w:w="80.0" w:type="dxa"/>
            </w:tcMar>
          </w:tcPr>
          <w:p w:rsidR="00000000" w:rsidDel="00000000" w:rsidP="00000000" w:rsidRDefault="00000000" w:rsidRPr="00000000" w14:paraId="0000000E">
            <w:pPr>
              <w:spacing w:line="240" w:lineRule="auto"/>
              <w:rPr/>
            </w:pPr>
            <w:r w:rsidDel="00000000" w:rsidR="00000000" w:rsidRPr="00000000">
              <w:rPr>
                <w:rtl w:val="0"/>
              </w:rPr>
              <w:t xml:space="preserve">Intermediate Outdoor Play Space</w:t>
            </w:r>
          </w:p>
        </w:tc>
      </w:tr>
      <w:tr>
        <w:trPr>
          <w:cantSplit w:val="0"/>
          <w:trHeight w:val="960" w:hRule="atLeast"/>
          <w:tblHeader w:val="0"/>
        </w:trPr>
        <w:tc>
          <w:tcPr>
            <w:tcBorders>
              <w:top w:color="000000" w:space="0" w:sz="0" w:val="nil"/>
              <w:left w:color="a3a3a3" w:space="0" w:sz="6" w:val="single"/>
              <w:bottom w:color="a3a3a3" w:space="0" w:sz="6" w:val="single"/>
              <w:right w:color="a3a3a3" w:space="0" w:sz="6" w:val="single"/>
            </w:tcBorders>
            <w:tcMar>
              <w:top w:w="80.0" w:type="dxa"/>
              <w:left w:w="80.0" w:type="dxa"/>
              <w:bottom w:w="80.0" w:type="dxa"/>
              <w:right w:w="80.0" w:type="dxa"/>
            </w:tcMar>
          </w:tcPr>
          <w:p w:rsidR="00000000" w:rsidDel="00000000" w:rsidP="00000000" w:rsidRDefault="00000000" w:rsidRPr="00000000" w14:paraId="0000000F">
            <w:pPr>
              <w:spacing w:line="240" w:lineRule="auto"/>
              <w:rPr/>
            </w:pPr>
            <w:r w:rsidDel="00000000" w:rsidR="00000000" w:rsidRPr="00000000">
              <w:rPr>
                <w:rtl w:val="0"/>
              </w:rPr>
              <w:t xml:space="preserve">Events</w:t>
            </w:r>
          </w:p>
        </w:tc>
        <w:tc>
          <w:tcPr>
            <w:tcBorders>
              <w:top w:color="000000" w:space="0" w:sz="0" w:val="nil"/>
              <w:left w:color="000000" w:space="0" w:sz="0" w:val="nil"/>
              <w:bottom w:color="a3a3a3" w:space="0" w:sz="6" w:val="single"/>
              <w:right w:color="a3a3a3" w:space="0" w:sz="6" w:val="single"/>
            </w:tcBorders>
            <w:tcMar>
              <w:top w:w="80.0" w:type="dxa"/>
              <w:left w:w="80.0" w:type="dxa"/>
              <w:bottom w:w="80.0" w:type="dxa"/>
              <w:right w:w="80.0" w:type="dxa"/>
            </w:tcMar>
          </w:tcPr>
          <w:p w:rsidR="00000000" w:rsidDel="00000000" w:rsidP="00000000" w:rsidRDefault="00000000" w:rsidRPr="00000000" w14:paraId="00000010">
            <w:pPr>
              <w:spacing w:line="240" w:lineRule="auto"/>
              <w:jc w:val="center"/>
              <w:rPr/>
            </w:pPr>
            <w:r w:rsidDel="00000000" w:rsidR="00000000" w:rsidRPr="00000000">
              <w:rPr>
                <w:rtl w:val="0"/>
              </w:rPr>
              <w:t xml:space="preserve">25%</w:t>
            </w:r>
          </w:p>
        </w:tc>
        <w:tc>
          <w:tcPr>
            <w:tcBorders>
              <w:top w:color="000000" w:space="0" w:sz="0" w:val="nil"/>
              <w:left w:color="000000" w:space="0" w:sz="0" w:val="nil"/>
              <w:bottom w:color="a3a3a3" w:space="0" w:sz="6" w:val="single"/>
              <w:right w:color="a3a3a3" w:space="0" w:sz="6" w:val="single"/>
            </w:tcBorders>
            <w:tcMar>
              <w:top w:w="80.0" w:type="dxa"/>
              <w:left w:w="80.0" w:type="dxa"/>
              <w:bottom w:w="80.0" w:type="dxa"/>
              <w:right w:w="80.0" w:type="dxa"/>
            </w:tcMar>
          </w:tcPr>
          <w:p w:rsidR="00000000" w:rsidDel="00000000" w:rsidP="00000000" w:rsidRDefault="00000000" w:rsidRPr="00000000" w14:paraId="00000011">
            <w:pPr>
              <w:spacing w:line="240" w:lineRule="auto"/>
              <w:rPr/>
            </w:pPr>
            <w:r w:rsidDel="00000000" w:rsidR="00000000" w:rsidRPr="00000000">
              <w:rPr>
                <w:rtl w:val="0"/>
              </w:rPr>
              <w:t xml:space="preserve">Breakfast with a Buddy (previously Muffins with Mom and Donuts with Dad), Trick-or-Treat event, Thanksgiving Feast, Grandparents Day, Sock Hop, Gala, etc</w:t>
            </w:r>
          </w:p>
        </w:tc>
      </w:tr>
      <w:tr>
        <w:trPr>
          <w:cantSplit w:val="0"/>
          <w:trHeight w:val="435" w:hRule="atLeast"/>
          <w:tblHeader w:val="0"/>
        </w:trPr>
        <w:tc>
          <w:tcPr>
            <w:tcBorders>
              <w:top w:color="000000" w:space="0" w:sz="0" w:val="nil"/>
              <w:left w:color="a3a3a3" w:space="0" w:sz="6" w:val="single"/>
              <w:bottom w:color="a3a3a3" w:space="0" w:sz="6" w:val="single"/>
              <w:right w:color="a3a3a3" w:space="0" w:sz="6" w:val="single"/>
            </w:tcBorders>
            <w:tcMar>
              <w:top w:w="80.0" w:type="dxa"/>
              <w:left w:w="80.0" w:type="dxa"/>
              <w:bottom w:w="80.0" w:type="dxa"/>
              <w:right w:w="80.0" w:type="dxa"/>
            </w:tcMar>
          </w:tcPr>
          <w:p w:rsidR="00000000" w:rsidDel="00000000" w:rsidP="00000000" w:rsidRDefault="00000000" w:rsidRPr="00000000" w14:paraId="00000012">
            <w:pPr>
              <w:spacing w:line="240" w:lineRule="auto"/>
              <w:rPr/>
            </w:pPr>
            <w:r w:rsidDel="00000000" w:rsidR="00000000" w:rsidRPr="00000000">
              <w:rPr>
                <w:rtl w:val="0"/>
              </w:rPr>
              <w:t xml:space="preserve">2026-2027 School Year</w:t>
            </w:r>
          </w:p>
        </w:tc>
        <w:tc>
          <w:tcPr>
            <w:tcBorders>
              <w:top w:color="000000" w:space="0" w:sz="0" w:val="nil"/>
              <w:left w:color="000000" w:space="0" w:sz="0" w:val="nil"/>
              <w:bottom w:color="a3a3a3" w:space="0" w:sz="6" w:val="single"/>
              <w:right w:color="a3a3a3" w:space="0" w:sz="6" w:val="single"/>
            </w:tcBorders>
            <w:tcMar>
              <w:top w:w="80.0" w:type="dxa"/>
              <w:left w:w="80.0" w:type="dxa"/>
              <w:bottom w:w="80.0" w:type="dxa"/>
              <w:right w:w="80.0" w:type="dxa"/>
            </w:tcMar>
          </w:tcPr>
          <w:p w:rsidR="00000000" w:rsidDel="00000000" w:rsidP="00000000" w:rsidRDefault="00000000" w:rsidRPr="00000000" w14:paraId="00000013">
            <w:pPr>
              <w:spacing w:line="240" w:lineRule="auto"/>
              <w:jc w:val="center"/>
              <w:rPr/>
            </w:pPr>
            <w:r w:rsidDel="00000000" w:rsidR="00000000" w:rsidRPr="00000000">
              <w:rPr>
                <w:rtl w:val="0"/>
              </w:rPr>
              <w:t xml:space="preserve">10%</w:t>
            </w:r>
          </w:p>
        </w:tc>
        <w:tc>
          <w:tcPr>
            <w:tcBorders>
              <w:top w:color="000000" w:space="0" w:sz="0" w:val="nil"/>
              <w:left w:color="000000" w:space="0" w:sz="0" w:val="nil"/>
              <w:bottom w:color="a3a3a3" w:space="0" w:sz="6" w:val="single"/>
              <w:right w:color="a3a3a3" w:space="0" w:sz="6" w:val="single"/>
            </w:tcBorders>
            <w:tcMar>
              <w:top w:w="80.0" w:type="dxa"/>
              <w:left w:w="80.0" w:type="dxa"/>
              <w:bottom w:w="80.0" w:type="dxa"/>
              <w:right w:w="80.0" w:type="dxa"/>
            </w:tcMar>
          </w:tcPr>
          <w:p w:rsidR="00000000" w:rsidDel="00000000" w:rsidP="00000000" w:rsidRDefault="00000000" w:rsidRPr="00000000" w14:paraId="00000014">
            <w:pPr>
              <w:spacing w:line="240" w:lineRule="auto"/>
              <w:rPr/>
            </w:pPr>
            <w:r w:rsidDel="00000000" w:rsidR="00000000" w:rsidRPr="00000000">
              <w:rPr>
                <w:rtl w:val="0"/>
              </w:rPr>
              <w:t xml:space="preserve">Funds to be moved forward to next school year</w:t>
            </w:r>
          </w:p>
        </w:tc>
      </w:tr>
    </w:tbl>
    <w:p w:rsidR="00000000" w:rsidDel="00000000" w:rsidP="00000000" w:rsidRDefault="00000000" w:rsidRPr="00000000" w14:paraId="0000001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Walk-a-Thon will continue to be our primary fundraising event. Our goal is to raise at least $25,000 through the Walk-a-Thon to provide a solid foundation for this year’s activities. Anything raised beyond $25,000 will go directly towards our strategic initiatives.</w:t>
      </w:r>
    </w:p>
    <w:p w:rsidR="00000000" w:rsidDel="00000000" w:rsidP="00000000" w:rsidRDefault="00000000" w:rsidRPr="00000000" w14:paraId="00000016">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 upcoming events for September:</w:t>
      </w:r>
    </w:p>
    <w:p w:rsidR="00000000" w:rsidDel="00000000" w:rsidP="00000000" w:rsidRDefault="00000000" w:rsidRPr="00000000" w14:paraId="00000018">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Walkathon: </w:t>
      </w:r>
      <w:r w:rsidDel="00000000" w:rsidR="00000000" w:rsidRPr="00000000">
        <w:rPr>
          <w:rFonts w:ascii="Calibri" w:cs="Calibri" w:eastAsia="Calibri" w:hAnsi="Calibri"/>
          <w:sz w:val="24"/>
          <w:szCs w:val="24"/>
          <w:rtl w:val="0"/>
        </w:rPr>
        <w:t xml:space="preserve">Our biggest fundraiser of the year ends Friday, September 12th! You can donate via Venmo, debit card, or credit card through PayPal this year - you do NOT need a PayPal account to utilize this option! Follow the steps below to donate:</w:t>
      </w:r>
    </w:p>
    <w:p w:rsidR="00000000" w:rsidDel="00000000" w:rsidP="00000000" w:rsidRDefault="00000000" w:rsidRPr="00000000" w14:paraId="0000001A">
      <w:pPr>
        <w:numPr>
          <w:ilvl w:val="1"/>
          <w:numId w:val="1"/>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Scan our QR Code, or visit: </w:t>
      </w:r>
      <w:hyperlink r:id="rId7">
        <w:r w:rsidDel="00000000" w:rsidR="00000000" w:rsidRPr="00000000">
          <w:rPr>
            <w:rFonts w:ascii="Arial" w:cs="Arial" w:eastAsia="Arial" w:hAnsi="Arial"/>
            <w:color w:val="1155cc"/>
            <w:sz w:val="22"/>
            <w:szCs w:val="22"/>
            <w:highlight w:val="white"/>
            <w:u w:val="single"/>
            <w:rtl w:val="0"/>
          </w:rPr>
          <w:t xml:space="preserve">https://www.paypal.com/ncp/payment/9FLHLKRXXNPUC</w:t>
        </w:r>
      </w:hyperlink>
      <w:r w:rsidDel="00000000" w:rsidR="00000000" w:rsidRPr="00000000">
        <w:rPr>
          <w:rtl w:val="0"/>
        </w:rPr>
      </w:r>
    </w:p>
    <w:p w:rsidR="00000000" w:rsidDel="00000000" w:rsidP="00000000" w:rsidRDefault="00000000" w:rsidRPr="00000000" w14:paraId="0000001B">
      <w:pPr>
        <w:spacing w:line="276" w:lineRule="auto"/>
        <w:jc w:val="center"/>
        <w:rPr>
          <w:rFonts w:ascii="Calibri" w:cs="Calibri" w:eastAsia="Calibri" w:hAnsi="Calibri"/>
          <w:sz w:val="24"/>
          <w:szCs w:val="24"/>
        </w:rPr>
      </w:pPr>
      <w:r w:rsidDel="00000000" w:rsidR="00000000" w:rsidRPr="00000000">
        <w:rPr>
          <w:rFonts w:ascii="Arial" w:cs="Arial" w:eastAsia="Arial" w:hAnsi="Arial"/>
          <w:sz w:val="22"/>
          <w:szCs w:val="22"/>
        </w:rPr>
        <w:drawing>
          <wp:inline distB="114300" distT="114300" distL="114300" distR="114300">
            <wp:extent cx="1900238" cy="2044656"/>
            <wp:effectExtent b="0" l="0" r="0" t="0"/>
            <wp:docPr id="72667453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00238" cy="2044656"/>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numPr>
          <w:ilvl w:val="1"/>
          <w:numId w:val="1"/>
        </w:numPr>
        <w:spacing w:line="259"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Choose your donation amount</w:t>
      </w:r>
    </w:p>
    <w:p w:rsidR="00000000" w:rsidDel="00000000" w:rsidP="00000000" w:rsidRDefault="00000000" w:rsidRPr="00000000" w14:paraId="0000001D">
      <w:pPr>
        <w:numPr>
          <w:ilvl w:val="1"/>
          <w:numId w:val="1"/>
        </w:numPr>
        <w:spacing w:line="259"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Make sure to list your student’s first and last name, grade, and teacher’s name in order for them to get credit</w:t>
      </w:r>
    </w:p>
    <w:p w:rsidR="00000000" w:rsidDel="00000000" w:rsidP="00000000" w:rsidRDefault="00000000" w:rsidRPr="00000000" w14:paraId="0000001E">
      <w:pPr>
        <w:numPr>
          <w:ilvl w:val="2"/>
          <w:numId w:val="1"/>
        </w:numPr>
        <w:spacing w:line="259"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If you are donating for more than one student, please submit SEPARATE transactions for each student.</w:t>
      </w:r>
    </w:p>
    <w:p w:rsidR="00000000" w:rsidDel="00000000" w:rsidP="00000000" w:rsidRDefault="00000000" w:rsidRPr="00000000" w14:paraId="0000001F">
      <w:pPr>
        <w:numPr>
          <w:ilvl w:val="1"/>
          <w:numId w:val="1"/>
        </w:numPr>
        <w:spacing w:line="259"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Select your payment option through PayPal,  link your Venmo account, or pay with debit or credit card.</w:t>
      </w:r>
      <w:r w:rsidDel="00000000" w:rsidR="00000000" w:rsidRPr="00000000">
        <w:rPr>
          <w:rtl w:val="0"/>
        </w:rPr>
      </w:r>
    </w:p>
    <w:p w:rsidR="00000000" w:rsidDel="00000000" w:rsidP="00000000" w:rsidRDefault="00000000" w:rsidRPr="00000000" w14:paraId="00000020">
      <w:pPr>
        <w:numPr>
          <w:ilvl w:val="0"/>
          <w:numId w:val="1"/>
        </w:numPr>
        <w:spacing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Upcoming PTO Meetings: </w:t>
      </w:r>
      <w:r w:rsidDel="00000000" w:rsidR="00000000" w:rsidRPr="00000000">
        <w:rPr>
          <w:rtl w:val="0"/>
        </w:rPr>
      </w:r>
    </w:p>
    <w:p w:rsidR="00000000" w:rsidDel="00000000" w:rsidP="00000000" w:rsidRDefault="00000000" w:rsidRPr="00000000" w14:paraId="00000021">
      <w:pPr>
        <w:numPr>
          <w:ilvl w:val="1"/>
          <w:numId w:val="1"/>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 Monthly Meeting: Thursday, September 18th at Jam’s. Social starts at 6:00 PM, and the meeting begins at 6:30 PM. </w:t>
      </w:r>
    </w:p>
    <w:p w:rsidR="00000000" w:rsidDel="00000000" w:rsidP="00000000" w:rsidRDefault="00000000" w:rsidRPr="00000000" w14:paraId="00000022">
      <w:pPr>
        <w:numPr>
          <w:ilvl w:val="0"/>
          <w:numId w:val="1"/>
        </w:numPr>
        <w:spacing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McTeacher Night: </w:t>
      </w:r>
      <w:r w:rsidDel="00000000" w:rsidR="00000000" w:rsidRPr="00000000">
        <w:rPr>
          <w:rFonts w:ascii="Calibri" w:cs="Calibri" w:eastAsia="Calibri" w:hAnsi="Calibri"/>
          <w:sz w:val="24"/>
          <w:szCs w:val="24"/>
          <w:rtl w:val="0"/>
        </w:rPr>
        <w:t xml:space="preserve">Monday, September 15th</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3">
      <w:pPr>
        <w:numPr>
          <w:ilvl w:val="0"/>
          <w:numId w:val="1"/>
        </w:numPr>
        <w:spacing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Walk-a-Thon Carnival: </w:t>
      </w:r>
      <w:r w:rsidDel="00000000" w:rsidR="00000000" w:rsidRPr="00000000">
        <w:rPr>
          <w:rFonts w:ascii="Calibri" w:cs="Calibri" w:eastAsia="Calibri" w:hAnsi="Calibri"/>
          <w:b w:val="1"/>
          <w:sz w:val="24"/>
          <w:szCs w:val="24"/>
          <w:u w:val="single"/>
          <w:rtl w:val="0"/>
        </w:rPr>
        <w:t xml:space="preserve">Friday, September 26th</w:t>
      </w:r>
      <w:r w:rsidDel="00000000" w:rsidR="00000000" w:rsidRPr="00000000">
        <w:rPr>
          <w:rFonts w:ascii="Calibri" w:cs="Calibri" w:eastAsia="Calibri" w:hAnsi="Calibri"/>
          <w:sz w:val="24"/>
          <w:szCs w:val="24"/>
          <w:rtl w:val="0"/>
        </w:rPr>
        <w:t xml:space="preserve">. Celebrate the end of the Walk-a-Thon with an outdoor carnival (weather permitting). </w:t>
      </w:r>
      <w:r w:rsidDel="00000000" w:rsidR="00000000" w:rsidRPr="00000000">
        <w:rPr>
          <w:rFonts w:ascii="Calibri" w:cs="Calibri" w:eastAsia="Calibri" w:hAnsi="Calibri"/>
          <w:b w:val="1"/>
          <w:sz w:val="24"/>
          <w:szCs w:val="24"/>
          <w:u w:val="single"/>
          <w:rtl w:val="0"/>
        </w:rPr>
        <w:t xml:space="preserve">FRIDAY, SEPTEMBER 26th date is correct. There was a misprint on our event calendars passed out during Meet &amp; Greet.</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4">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many ways to get involved with the PTO this year! We’ll have various volunteer opportunities, both at the school and supporting our new initiatives. You can also contribute through monetary donations, supplies, or by participating in our events—every bit helps. To sign up, please fill out our volunteer form </w:t>
      </w:r>
      <w:hyperlink r:id="rId9">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 email us at </w:t>
      </w:r>
      <w:hyperlink r:id="rId10">
        <w:r w:rsidDel="00000000" w:rsidR="00000000" w:rsidRPr="00000000">
          <w:rPr>
            <w:rFonts w:ascii="Calibri" w:cs="Calibri" w:eastAsia="Calibri" w:hAnsi="Calibri"/>
            <w:color w:val="1155cc"/>
            <w:sz w:val="24"/>
            <w:szCs w:val="24"/>
            <w:u w:val="single"/>
            <w:rtl w:val="0"/>
          </w:rPr>
          <w:t xml:space="preserve">pto@cpuschools.org</w:t>
        </w:r>
      </w:hyperlink>
      <w:r w:rsidDel="00000000" w:rsidR="00000000" w:rsidRPr="00000000">
        <w:rPr>
          <w:rFonts w:ascii="Calibri" w:cs="Calibri" w:eastAsia="Calibri" w:hAnsi="Calibri"/>
          <w:sz w:val="24"/>
          <w:szCs w:val="24"/>
          <w:rtl w:val="0"/>
        </w:rPr>
        <w:t xml:space="preserve">, or contact any of the PTO members listed below. Your support in any form is greatly appreciated.</w:t>
      </w:r>
    </w:p>
    <w:p w:rsidR="00000000" w:rsidDel="00000000" w:rsidP="00000000" w:rsidRDefault="00000000" w:rsidRPr="00000000" w14:paraId="0000002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know that communication is key, and we’ll continue to keep you informed through teachers’ newsletters, the principal’s Smore newsletter, and our Facebook page (</w:t>
      </w:r>
      <w:hyperlink r:id="rId11">
        <w:r w:rsidDel="00000000" w:rsidR="00000000" w:rsidRPr="00000000">
          <w:rPr>
            <w:rFonts w:ascii="Calibri" w:cs="Calibri" w:eastAsia="Calibri" w:hAnsi="Calibri"/>
            <w:color w:val="1155cc"/>
            <w:sz w:val="24"/>
            <w:szCs w:val="24"/>
            <w:u w:val="single"/>
            <w:rtl w:val="0"/>
          </w:rPr>
          <w:t xml:space="preserve">@cpupto</w:t>
        </w:r>
      </w:hyperlink>
      <w:r w:rsidDel="00000000" w:rsidR="00000000" w:rsidRPr="00000000">
        <w:rPr>
          <w:rFonts w:ascii="Calibri" w:cs="Calibri" w:eastAsia="Calibri" w:hAnsi="Calibri"/>
          <w:sz w:val="24"/>
          <w:szCs w:val="24"/>
          <w:rtl w:val="0"/>
        </w:rPr>
        <w:t xml:space="preserve">). Below, you’ll find a schedule of our events for the first few months. </w:t>
      </w:r>
    </w:p>
    <w:p w:rsidR="00000000" w:rsidDel="00000000" w:rsidP="00000000" w:rsidRDefault="00000000" w:rsidRPr="00000000" w14:paraId="00000027">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Please note that the date for the Trick or Treat event in the PTO flyers that were handed out at the Meet &amp; Greet is incorrect. </w:t>
      </w:r>
      <w:r w:rsidDel="00000000" w:rsidR="00000000" w:rsidRPr="00000000">
        <w:rPr>
          <w:rFonts w:ascii="Calibri" w:cs="Calibri" w:eastAsia="Calibri" w:hAnsi="Calibri"/>
          <w:b w:val="1"/>
          <w:sz w:val="24"/>
          <w:szCs w:val="24"/>
          <w:u w:val="single"/>
          <w:rtl w:val="0"/>
        </w:rPr>
        <w:t xml:space="preserve">The correct date is Friday, October 24th</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28">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 </w:t>
      </w:r>
    </w:p>
    <w:tbl>
      <w:tblPr>
        <w:tblStyle w:val="Table2"/>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975"/>
        <w:gridCol w:w="1890"/>
        <w:gridCol w:w="5990"/>
        <w:tblGridChange w:id="0">
          <w:tblGrid>
            <w:gridCol w:w="1975"/>
            <w:gridCol w:w="1890"/>
            <w:gridCol w:w="5990"/>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76" w:lineRule="auto"/>
              <w:rPr>
                <w:b w:val="1"/>
                <w:sz w:val="17"/>
                <w:szCs w:val="17"/>
              </w:rPr>
            </w:pPr>
            <w:r w:rsidDel="00000000" w:rsidR="00000000" w:rsidRPr="00000000">
              <w:rPr>
                <w:b w:val="1"/>
                <w:sz w:val="17"/>
                <w:szCs w:val="17"/>
                <w:rtl w:val="0"/>
              </w:rPr>
              <w:t xml:space="preserve">Walk-a-thon</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76" w:lineRule="auto"/>
              <w:rPr>
                <w:sz w:val="17"/>
                <w:szCs w:val="17"/>
              </w:rPr>
            </w:pPr>
            <w:r w:rsidDel="00000000" w:rsidR="00000000" w:rsidRPr="00000000">
              <w:rPr>
                <w:sz w:val="17"/>
                <w:szCs w:val="17"/>
                <w:rtl w:val="0"/>
              </w:rPr>
              <w:t xml:space="preserve">8/29-9/12</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2D">
            <w:pPr>
              <w:widowControl w:val="0"/>
              <w:spacing w:line="276" w:lineRule="auto"/>
              <w:rPr>
                <w:sz w:val="17"/>
                <w:szCs w:val="17"/>
              </w:rPr>
            </w:pPr>
            <w:r w:rsidDel="00000000" w:rsidR="00000000" w:rsidRPr="00000000">
              <w:rPr>
                <w:sz w:val="17"/>
                <w:szCs w:val="17"/>
                <w:rtl w:val="0"/>
              </w:rPr>
              <w:t xml:space="preserve">Biggest fundraiser of the year! Our strategic initiative for 2025-2026 is to improve the Intermediate Outdoor Play Space</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76" w:lineRule="auto"/>
              <w:rPr>
                <w:b w:val="1"/>
                <w:sz w:val="17"/>
                <w:szCs w:val="17"/>
              </w:rPr>
            </w:pPr>
            <w:r w:rsidDel="00000000" w:rsidR="00000000" w:rsidRPr="00000000">
              <w:rPr>
                <w:b w:val="1"/>
                <w:sz w:val="17"/>
                <w:szCs w:val="17"/>
                <w:rtl w:val="0"/>
              </w:rPr>
              <w:t xml:space="preserve">PTO Meeting</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76" w:lineRule="auto"/>
              <w:rPr>
                <w:sz w:val="17"/>
                <w:szCs w:val="17"/>
              </w:rPr>
            </w:pPr>
            <w:r w:rsidDel="00000000" w:rsidR="00000000" w:rsidRPr="00000000">
              <w:rPr>
                <w:sz w:val="17"/>
                <w:szCs w:val="17"/>
                <w:rtl w:val="0"/>
              </w:rPr>
              <w:t xml:space="preserve">9/18</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30">
            <w:pPr>
              <w:widowControl w:val="0"/>
              <w:spacing w:line="276" w:lineRule="auto"/>
              <w:rPr>
                <w:sz w:val="17"/>
                <w:szCs w:val="17"/>
              </w:rPr>
            </w:pPr>
            <w:r w:rsidDel="00000000" w:rsidR="00000000" w:rsidRPr="00000000">
              <w:rPr>
                <w:sz w:val="17"/>
                <w:szCs w:val="17"/>
                <w:rtl w:val="0"/>
              </w:rPr>
              <w:t xml:space="preserve">Join us to learn about the latest happenings and how you can help us. Every third week of the month, rotating Thursday or Monday. Location rotates between Center Point and Urbana. Find the event on Facebook for details!</w:t>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76" w:lineRule="auto"/>
              <w:rPr>
                <w:b w:val="1"/>
                <w:sz w:val="17"/>
                <w:szCs w:val="17"/>
              </w:rPr>
            </w:pPr>
            <w:r w:rsidDel="00000000" w:rsidR="00000000" w:rsidRPr="00000000">
              <w:rPr>
                <w:b w:val="1"/>
                <w:sz w:val="17"/>
                <w:szCs w:val="17"/>
                <w:rtl w:val="0"/>
              </w:rPr>
              <w:t xml:space="preserve">McTeacher Night</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76" w:lineRule="auto"/>
              <w:rPr>
                <w:sz w:val="17"/>
                <w:szCs w:val="17"/>
              </w:rPr>
            </w:pPr>
            <w:r w:rsidDel="00000000" w:rsidR="00000000" w:rsidRPr="00000000">
              <w:rPr>
                <w:sz w:val="17"/>
                <w:szCs w:val="17"/>
                <w:rtl w:val="0"/>
              </w:rPr>
              <w:t xml:space="preserve">9/15</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76" w:lineRule="auto"/>
              <w:rPr>
                <w:sz w:val="17"/>
                <w:szCs w:val="17"/>
              </w:rPr>
            </w:pPr>
            <w:r w:rsidDel="00000000" w:rsidR="00000000" w:rsidRPr="00000000">
              <w:rPr>
                <w:sz w:val="17"/>
                <w:szCs w:val="17"/>
                <w:rtl w:val="0"/>
              </w:rPr>
              <w:t xml:space="preserve">Join our teachers and staff for dinner at McDonald's!</w:t>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76" w:lineRule="auto"/>
              <w:rPr>
                <w:b w:val="1"/>
                <w:sz w:val="17"/>
                <w:szCs w:val="17"/>
              </w:rPr>
            </w:pPr>
            <w:r w:rsidDel="00000000" w:rsidR="00000000" w:rsidRPr="00000000">
              <w:rPr>
                <w:b w:val="1"/>
                <w:sz w:val="17"/>
                <w:szCs w:val="17"/>
                <w:rtl w:val="0"/>
              </w:rPr>
              <w:t xml:space="preserve">Walk-a-thon Carnival</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76" w:lineRule="auto"/>
              <w:rPr>
                <w:sz w:val="17"/>
                <w:szCs w:val="17"/>
              </w:rPr>
            </w:pPr>
            <w:r w:rsidDel="00000000" w:rsidR="00000000" w:rsidRPr="00000000">
              <w:rPr>
                <w:sz w:val="17"/>
                <w:szCs w:val="17"/>
                <w:rtl w:val="0"/>
              </w:rPr>
              <w:t xml:space="preserve">9/26</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76" w:lineRule="auto"/>
              <w:rPr>
                <w:sz w:val="17"/>
                <w:szCs w:val="17"/>
              </w:rPr>
            </w:pPr>
            <w:r w:rsidDel="00000000" w:rsidR="00000000" w:rsidRPr="00000000">
              <w:rPr>
                <w:sz w:val="17"/>
                <w:szCs w:val="17"/>
                <w:rtl w:val="0"/>
              </w:rPr>
              <w:t xml:space="preserve">Wrap up the Walkathon and classroom competitions with an outdoor carnival, weather-pending.</w:t>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76" w:lineRule="auto"/>
              <w:rPr>
                <w:b w:val="1"/>
                <w:sz w:val="17"/>
                <w:szCs w:val="17"/>
              </w:rPr>
            </w:pPr>
            <w:r w:rsidDel="00000000" w:rsidR="00000000" w:rsidRPr="00000000">
              <w:rPr>
                <w:b w:val="1"/>
                <w:sz w:val="17"/>
                <w:szCs w:val="17"/>
                <w:rtl w:val="0"/>
              </w:rPr>
              <w:t xml:space="preserve">Art to Remember</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76" w:lineRule="auto"/>
              <w:rPr>
                <w:sz w:val="17"/>
                <w:szCs w:val="17"/>
              </w:rPr>
            </w:pPr>
            <w:r w:rsidDel="00000000" w:rsidR="00000000" w:rsidRPr="00000000">
              <w:rPr>
                <w:sz w:val="17"/>
                <w:szCs w:val="17"/>
                <w:rtl w:val="0"/>
              </w:rPr>
              <w:t xml:space="preserve">Sept/Oct</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76" w:lineRule="auto"/>
              <w:rPr>
                <w:sz w:val="17"/>
                <w:szCs w:val="17"/>
              </w:rPr>
            </w:pPr>
            <w:r w:rsidDel="00000000" w:rsidR="00000000" w:rsidRPr="00000000">
              <w:rPr>
                <w:sz w:val="17"/>
                <w:szCs w:val="17"/>
                <w:rtl w:val="0"/>
              </w:rPr>
              <w:t xml:space="preserve">Students create unique art projects that are transformed into unique gift items for purchase.</w:t>
            </w:r>
          </w:p>
        </w:tc>
      </w:tr>
      <w:tr>
        <w:trPr>
          <w:cantSplit w:val="0"/>
          <w:trHeight w:val="723"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3A">
            <w:pPr>
              <w:widowControl w:val="0"/>
              <w:spacing w:line="276" w:lineRule="auto"/>
              <w:rPr>
                <w:b w:val="1"/>
                <w:sz w:val="17"/>
                <w:szCs w:val="17"/>
              </w:rPr>
            </w:pPr>
            <w:r w:rsidDel="00000000" w:rsidR="00000000" w:rsidRPr="00000000">
              <w:rPr>
                <w:b w:val="1"/>
                <w:sz w:val="17"/>
                <w:szCs w:val="17"/>
                <w:rtl w:val="0"/>
              </w:rPr>
              <w:t xml:space="preserve">Breakfast with a Buddy at Primary school </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3B">
            <w:pPr>
              <w:widowControl w:val="0"/>
              <w:spacing w:line="276" w:lineRule="auto"/>
              <w:rPr>
                <w:sz w:val="17"/>
                <w:szCs w:val="17"/>
              </w:rPr>
            </w:pPr>
            <w:r w:rsidDel="00000000" w:rsidR="00000000" w:rsidRPr="00000000">
              <w:rPr>
                <w:sz w:val="17"/>
                <w:szCs w:val="17"/>
                <w:rtl w:val="0"/>
              </w:rPr>
              <w:t xml:space="preserve">10/2</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3C">
            <w:pPr>
              <w:widowControl w:val="0"/>
              <w:spacing w:line="276" w:lineRule="auto"/>
              <w:rPr>
                <w:sz w:val="17"/>
                <w:szCs w:val="17"/>
              </w:rPr>
            </w:pPr>
            <w:r w:rsidDel="00000000" w:rsidR="00000000" w:rsidRPr="00000000">
              <w:rPr>
                <w:sz w:val="17"/>
                <w:szCs w:val="17"/>
                <w:rtl w:val="0"/>
              </w:rPr>
              <w:t xml:space="preserve">Each student can bring one guest to a fun breakfast event. The fall breakfast will be held at the Primary School, and the Intermediate School will host their breakfast in the spring. (replacing Muffins with Mom and Donuts with Dad)</w:t>
            </w:r>
          </w:p>
        </w:tc>
      </w:tr>
      <w:tr>
        <w:trPr>
          <w:cantSplit w:val="0"/>
          <w:trHeight w:val="64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76" w:lineRule="auto"/>
              <w:rPr>
                <w:b w:val="1"/>
                <w:sz w:val="17"/>
                <w:szCs w:val="17"/>
              </w:rPr>
            </w:pPr>
            <w:r w:rsidDel="00000000" w:rsidR="00000000" w:rsidRPr="00000000">
              <w:rPr>
                <w:b w:val="1"/>
                <w:sz w:val="17"/>
                <w:szCs w:val="17"/>
                <w:rtl w:val="0"/>
              </w:rPr>
              <w:t xml:space="preserve">Conference Snacks for teachers</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76" w:lineRule="auto"/>
              <w:rPr>
                <w:sz w:val="17"/>
                <w:szCs w:val="17"/>
              </w:rPr>
            </w:pPr>
            <w:r w:rsidDel="00000000" w:rsidR="00000000" w:rsidRPr="00000000">
              <w:rPr>
                <w:sz w:val="17"/>
                <w:szCs w:val="17"/>
                <w:rtl w:val="0"/>
              </w:rPr>
              <w:t xml:space="preserve">10/14 &amp; 10/16</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76" w:lineRule="auto"/>
              <w:rPr>
                <w:sz w:val="17"/>
                <w:szCs w:val="17"/>
              </w:rPr>
            </w:pPr>
            <w:r w:rsidDel="00000000" w:rsidR="00000000" w:rsidRPr="00000000">
              <w:rPr>
                <w:sz w:val="17"/>
                <w:szCs w:val="17"/>
                <w:rtl w:val="0"/>
              </w:rPr>
              <w:t xml:space="preserve">Lighten the load for our teachers by providing snacks during conference times.</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76" w:lineRule="auto"/>
              <w:rPr>
                <w:b w:val="1"/>
                <w:sz w:val="17"/>
                <w:szCs w:val="17"/>
              </w:rPr>
            </w:pPr>
            <w:r w:rsidDel="00000000" w:rsidR="00000000" w:rsidRPr="00000000">
              <w:rPr>
                <w:b w:val="1"/>
                <w:sz w:val="17"/>
                <w:szCs w:val="17"/>
                <w:rtl w:val="0"/>
              </w:rPr>
              <w:t xml:space="preserve">PTO Meeting</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76" w:lineRule="auto"/>
              <w:rPr>
                <w:sz w:val="17"/>
                <w:szCs w:val="17"/>
              </w:rPr>
            </w:pPr>
            <w:r w:rsidDel="00000000" w:rsidR="00000000" w:rsidRPr="00000000">
              <w:rPr>
                <w:sz w:val="17"/>
                <w:szCs w:val="17"/>
                <w:rtl w:val="0"/>
              </w:rPr>
              <w:t xml:space="preserve">10/20</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42">
            <w:pPr>
              <w:widowControl w:val="0"/>
              <w:spacing w:line="276" w:lineRule="auto"/>
              <w:rPr>
                <w:sz w:val="17"/>
                <w:szCs w:val="17"/>
              </w:rPr>
            </w:pPr>
            <w:r w:rsidDel="00000000" w:rsidR="00000000" w:rsidRPr="00000000">
              <w:rPr>
                <w:sz w:val="17"/>
                <w:szCs w:val="17"/>
                <w:rtl w:val="0"/>
              </w:rPr>
              <w:t xml:space="preserve">Join us to learn about the latest happenings and how you can help us. Every third week of the month, rotating Thursday or Monday. Location rotates between Center Point and Urbana. Find the event on Facebook for details!</w:t>
            </w:r>
          </w:p>
        </w:tc>
      </w:tr>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76" w:lineRule="auto"/>
              <w:rPr>
                <w:b w:val="1"/>
                <w:sz w:val="17"/>
                <w:szCs w:val="17"/>
              </w:rPr>
            </w:pPr>
            <w:r w:rsidDel="00000000" w:rsidR="00000000" w:rsidRPr="00000000">
              <w:rPr>
                <w:b w:val="1"/>
                <w:sz w:val="17"/>
                <w:szCs w:val="17"/>
                <w:rtl w:val="0"/>
              </w:rPr>
              <w:t xml:space="preserve">Trick-or-Treat</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76" w:lineRule="auto"/>
              <w:rPr>
                <w:sz w:val="17"/>
                <w:szCs w:val="17"/>
              </w:rPr>
            </w:pPr>
            <w:r w:rsidDel="00000000" w:rsidR="00000000" w:rsidRPr="00000000">
              <w:rPr>
                <w:sz w:val="17"/>
                <w:szCs w:val="17"/>
                <w:rtl w:val="0"/>
              </w:rPr>
              <w:t xml:space="preserve">10/24</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76" w:lineRule="auto"/>
              <w:rPr>
                <w:sz w:val="17"/>
                <w:szCs w:val="17"/>
              </w:rPr>
            </w:pPr>
            <w:r w:rsidDel="00000000" w:rsidR="00000000" w:rsidRPr="00000000">
              <w:rPr>
                <w:sz w:val="17"/>
                <w:szCs w:val="17"/>
                <w:rtl w:val="0"/>
              </w:rPr>
              <w:t xml:space="preserve">The Trick-or-Treat event at the Primary building is an opportunity for our youngest Stormin' Points to interact with teachers.</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76" w:lineRule="auto"/>
              <w:rPr>
                <w:b w:val="1"/>
                <w:sz w:val="17"/>
                <w:szCs w:val="17"/>
              </w:rPr>
            </w:pPr>
            <w:r w:rsidDel="00000000" w:rsidR="00000000" w:rsidRPr="00000000">
              <w:rPr>
                <w:b w:val="1"/>
                <w:sz w:val="17"/>
                <w:szCs w:val="17"/>
                <w:rtl w:val="0"/>
              </w:rPr>
              <w:t xml:space="preserve">PTO Meeting</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76" w:lineRule="auto"/>
              <w:rPr>
                <w:sz w:val="17"/>
                <w:szCs w:val="17"/>
              </w:rPr>
            </w:pPr>
            <w:r w:rsidDel="00000000" w:rsidR="00000000" w:rsidRPr="00000000">
              <w:rPr>
                <w:sz w:val="17"/>
                <w:szCs w:val="17"/>
                <w:rtl w:val="0"/>
              </w:rPr>
              <w:t xml:space="preserve">11/20</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48">
            <w:pPr>
              <w:widowControl w:val="0"/>
              <w:spacing w:line="276" w:lineRule="auto"/>
              <w:rPr>
                <w:sz w:val="17"/>
                <w:szCs w:val="17"/>
              </w:rPr>
            </w:pPr>
            <w:r w:rsidDel="00000000" w:rsidR="00000000" w:rsidRPr="00000000">
              <w:rPr>
                <w:sz w:val="17"/>
                <w:szCs w:val="17"/>
                <w:rtl w:val="0"/>
              </w:rPr>
              <w:t xml:space="preserve">Join us to learn about the latest happenings and how you can help us. Every third week of the month, rotating Thursday or Monday. Location rotates between Center Point and Urbana. Find the event on Facebook for details!</w:t>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76" w:lineRule="auto"/>
              <w:rPr>
                <w:b w:val="1"/>
                <w:sz w:val="17"/>
                <w:szCs w:val="17"/>
              </w:rPr>
            </w:pPr>
            <w:r w:rsidDel="00000000" w:rsidR="00000000" w:rsidRPr="00000000">
              <w:rPr>
                <w:b w:val="1"/>
                <w:sz w:val="17"/>
                <w:szCs w:val="17"/>
                <w:rtl w:val="0"/>
              </w:rPr>
              <w:t xml:space="preserve">Thanksgiving Feast</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76" w:lineRule="auto"/>
              <w:rPr>
                <w:sz w:val="17"/>
                <w:szCs w:val="17"/>
              </w:rPr>
            </w:pPr>
            <w:r w:rsidDel="00000000" w:rsidR="00000000" w:rsidRPr="00000000">
              <w:rPr>
                <w:sz w:val="17"/>
                <w:szCs w:val="17"/>
                <w:rtl w:val="0"/>
              </w:rPr>
              <w:t xml:space="preserve">11/18 (Primary)</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76" w:lineRule="auto"/>
              <w:rPr>
                <w:sz w:val="17"/>
                <w:szCs w:val="17"/>
              </w:rPr>
            </w:pPr>
            <w:r w:rsidDel="00000000" w:rsidR="00000000" w:rsidRPr="00000000">
              <w:rPr>
                <w:sz w:val="17"/>
                <w:szCs w:val="17"/>
                <w:rtl w:val="0"/>
              </w:rPr>
              <w:t xml:space="preserve">11/20 (Intermediate)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76" w:lineRule="auto"/>
              <w:rPr>
                <w:sz w:val="17"/>
                <w:szCs w:val="17"/>
              </w:rPr>
            </w:pPr>
            <w:r w:rsidDel="00000000" w:rsidR="00000000" w:rsidRPr="00000000">
              <w:rPr>
                <w:sz w:val="17"/>
                <w:szCs w:val="17"/>
                <w:rtl w:val="0"/>
              </w:rPr>
              <w:t xml:space="preserve">Enjoy a Thanksgiving Feast and understand the deeper meaning of Thanksgiving.  </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76" w:lineRule="auto"/>
              <w:rPr>
                <w:b w:val="1"/>
                <w:sz w:val="17"/>
                <w:szCs w:val="17"/>
              </w:rPr>
            </w:pPr>
            <w:r w:rsidDel="00000000" w:rsidR="00000000" w:rsidRPr="00000000">
              <w:rPr>
                <w:b w:val="1"/>
                <w:sz w:val="17"/>
                <w:szCs w:val="17"/>
                <w:rtl w:val="0"/>
              </w:rPr>
              <w:t xml:space="preserve">PTO Meeting</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76" w:lineRule="auto"/>
              <w:rPr>
                <w:sz w:val="17"/>
                <w:szCs w:val="17"/>
              </w:rPr>
            </w:pPr>
            <w:r w:rsidDel="00000000" w:rsidR="00000000" w:rsidRPr="00000000">
              <w:rPr>
                <w:sz w:val="17"/>
                <w:szCs w:val="17"/>
                <w:rtl w:val="0"/>
              </w:rPr>
              <w:t xml:space="preserve">12/15</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4F">
            <w:pPr>
              <w:widowControl w:val="0"/>
              <w:spacing w:line="276" w:lineRule="auto"/>
              <w:rPr>
                <w:sz w:val="17"/>
                <w:szCs w:val="17"/>
              </w:rPr>
            </w:pPr>
            <w:r w:rsidDel="00000000" w:rsidR="00000000" w:rsidRPr="00000000">
              <w:rPr>
                <w:sz w:val="17"/>
                <w:szCs w:val="17"/>
                <w:rtl w:val="0"/>
              </w:rPr>
              <w:t xml:space="preserve">Join us to learn about the latest happenings and how you can help us. Every third week of the month, rotating Thursday or Monday. Location rotates between Center Point and Urbana. Find the event on Facebook for details!</w:t>
            </w:r>
          </w:p>
        </w:tc>
      </w:tr>
    </w:tbl>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don’t hesitate to reach out to </w:t>
      </w:r>
      <w:hyperlink r:id="rId12">
        <w:r w:rsidDel="00000000" w:rsidR="00000000" w:rsidRPr="00000000">
          <w:rPr>
            <w:rFonts w:ascii="Calibri" w:cs="Calibri" w:eastAsia="Calibri" w:hAnsi="Calibri"/>
            <w:color w:val="1155cc"/>
            <w:sz w:val="24"/>
            <w:szCs w:val="24"/>
            <w:u w:val="single"/>
            <w:rtl w:val="0"/>
          </w:rPr>
          <w:t xml:space="preserve">pto@cpuschools.org</w:t>
        </w:r>
      </w:hyperlink>
      <w:r w:rsidDel="00000000" w:rsidR="00000000" w:rsidRPr="00000000">
        <w:rPr>
          <w:rFonts w:ascii="Calibri" w:cs="Calibri" w:eastAsia="Calibri" w:hAnsi="Calibri"/>
          <w:sz w:val="24"/>
          <w:szCs w:val="24"/>
          <w:rtl w:val="0"/>
        </w:rPr>
        <w:t xml:space="preserve"> with any questions. We’re looking forward to a fantastic year ahead, and we’re so glad to have you on this journey with us!</w:t>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the best,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Bri Lane, President</w:t>
        <w:tab/>
        <w:tab/>
      </w:r>
    </w:p>
    <w:p w:rsidR="00000000" w:rsidDel="00000000" w:rsidP="00000000" w:rsidRDefault="00000000" w:rsidRPr="00000000" w14:paraId="00000056">
      <w:pPr>
        <w:rPr/>
      </w:pPr>
      <w:r w:rsidDel="00000000" w:rsidR="00000000" w:rsidRPr="00000000">
        <w:rPr>
          <w:rtl w:val="0"/>
        </w:rPr>
        <w:t xml:space="preserve">Jennifer Strum, Vice President</w:t>
        <w:tab/>
      </w:r>
    </w:p>
    <w:p w:rsidR="00000000" w:rsidDel="00000000" w:rsidP="00000000" w:rsidRDefault="00000000" w:rsidRPr="00000000" w14:paraId="00000057">
      <w:pPr>
        <w:rPr/>
      </w:pPr>
      <w:r w:rsidDel="00000000" w:rsidR="00000000" w:rsidRPr="00000000">
        <w:rPr>
          <w:rtl w:val="0"/>
        </w:rPr>
        <w:t xml:space="preserve">Heidi Goettsch, Interim Treasurer</w:t>
      </w:r>
    </w:p>
    <w:p w:rsidR="00000000" w:rsidDel="00000000" w:rsidP="00000000" w:rsidRDefault="00000000" w:rsidRPr="00000000" w14:paraId="00000058">
      <w:pPr>
        <w:rPr/>
      </w:pPr>
      <w:r w:rsidDel="00000000" w:rsidR="00000000" w:rsidRPr="00000000">
        <w:rPr>
          <w:rtl w:val="0"/>
        </w:rPr>
        <w:t xml:space="preserve">Maria Pitz, Secretary</w:t>
        <w:tab/>
      </w:r>
    </w:p>
    <w:p w:rsidR="00000000" w:rsidDel="00000000" w:rsidP="00000000" w:rsidRDefault="00000000" w:rsidRPr="00000000" w14:paraId="00000059">
      <w:pPr>
        <w:rPr/>
      </w:pPr>
      <w:r w:rsidDel="00000000" w:rsidR="00000000" w:rsidRPr="00000000">
        <w:rPr>
          <w:rtl w:val="0"/>
        </w:rPr>
        <w:t xml:space="preserve">Allison Sortland, Communication</w:t>
      </w:r>
    </w:p>
    <w:p w:rsidR="00000000" w:rsidDel="00000000" w:rsidP="00000000" w:rsidRDefault="00000000" w:rsidRPr="00000000" w14:paraId="0000005A">
      <w:pPr>
        <w:rPr/>
      </w:pPr>
      <w:r w:rsidDel="00000000" w:rsidR="00000000" w:rsidRPr="00000000">
        <w:rPr>
          <w:rtl w:val="0"/>
        </w:rPr>
        <w:t xml:space="preserve">Jennifer Dunn, At-Large</w:t>
      </w:r>
    </w:p>
    <w:p w:rsidR="00000000" w:rsidDel="00000000" w:rsidP="00000000" w:rsidRDefault="00000000" w:rsidRPr="00000000" w14:paraId="0000005B">
      <w:pPr>
        <w:rPr/>
      </w:pPr>
      <w:r w:rsidDel="00000000" w:rsidR="00000000" w:rsidRPr="00000000">
        <w:rPr>
          <w:rtl w:val="0"/>
        </w:rPr>
        <w:t xml:space="preserve">Marcy Johnson, At-Large</w:t>
      </w:r>
    </w:p>
    <w:p w:rsidR="00000000" w:rsidDel="00000000" w:rsidP="00000000" w:rsidRDefault="00000000" w:rsidRPr="00000000" w14:paraId="0000005C">
      <w:pPr>
        <w:rPr/>
      </w:pPr>
      <w:r w:rsidDel="00000000" w:rsidR="00000000" w:rsidRPr="00000000">
        <w:rPr>
          <w:rtl w:val="0"/>
        </w:rPr>
        <w:t xml:space="preserve">Amber Felker, At-Large</w:t>
      </w:r>
    </w:p>
    <w:p w:rsidR="00000000" w:rsidDel="00000000" w:rsidP="00000000" w:rsidRDefault="00000000" w:rsidRPr="00000000" w14:paraId="0000005D">
      <w:pPr>
        <w:rPr/>
      </w:pPr>
      <w:r w:rsidDel="00000000" w:rsidR="00000000" w:rsidRPr="00000000">
        <w:rPr>
          <w:rtl w:val="0"/>
        </w:rPr>
        <w:t xml:space="preserve">Ashley Cook and Alyssa Groom, Primary Teacher Liaisons</w:t>
        <w:tab/>
      </w:r>
    </w:p>
    <w:p w:rsidR="00000000" w:rsidDel="00000000" w:rsidP="00000000" w:rsidRDefault="00000000" w:rsidRPr="00000000" w14:paraId="0000005E">
      <w:pPr>
        <w:rPr/>
      </w:pPr>
      <w:r w:rsidDel="00000000" w:rsidR="00000000" w:rsidRPr="00000000">
        <w:rPr>
          <w:rtl w:val="0"/>
        </w:rPr>
        <w:t xml:space="preserve">Jenny Bearbower and Trish Little, Intermediate Teacher Liaisons</w:t>
      </w:r>
    </w:p>
    <w:sectPr>
      <w:headerReference r:id="rId13" w:type="default"/>
      <w:headerReference r:id="rId14" w:type="first"/>
      <w:footerReference r:id="rId15" w:type="first"/>
      <w:pgSz w:h="15840" w:w="12240" w:orient="portrait"/>
      <w:pgMar w:bottom="1080" w:top="1080" w:left="1152"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center"/>
      <w:rPr>
        <w:rFonts w:ascii="Arial" w:cs="Arial" w:eastAsia="Arial" w:hAnsi="Arial"/>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jc w:val="center"/>
      <w:rPr/>
    </w:pPr>
    <w:r w:rsidDel="00000000" w:rsidR="00000000" w:rsidRPr="00000000">
      <w:rPr/>
      <mc:AlternateContent>
        <mc:Choice Requires="wpg">
          <w:drawing>
            <wp:inline distB="45720" distT="45720" distL="114300" distR="114300">
              <wp:extent cx="4514850" cy="399245"/>
              <wp:effectExtent b="0" l="0" r="0" t="0"/>
              <wp:docPr id="726674531" name=""/>
              <a:graphic>
                <a:graphicData uri="http://schemas.microsoft.com/office/word/2010/wordprocessingShape">
                  <wps:wsp>
                    <wps:cNvSpPr/>
                    <wps:cNvPr id="2" name="Shape 2"/>
                    <wps:spPr>
                      <a:xfrm>
                        <a:off x="3102900" y="3600450"/>
                        <a:ext cx="4486200" cy="359100"/>
                      </a:xfrm>
                      <a:prstGeom prst="rect">
                        <a:avLst/>
                      </a:prstGeom>
                      <a:solidFill>
                        <a:srgbClr val="FFFFFF"/>
                      </a:solidFill>
                      <a:ln>
                        <a:noFill/>
                      </a:ln>
                    </wps:spPr>
                    <wps:txbx>
                      <w:txbxContent>
                        <w:p w:rsidR="00000000" w:rsidDel="00000000" w:rsidP="00000000" w:rsidRDefault="00000000" w:rsidRPr="00000000">
                          <w:pPr>
                            <w:spacing w:after="0" w:before="0" w:line="251.00000381469727"/>
                            <w:ind w:left="0" w:right="0" w:firstLine="0"/>
                            <w:jc w:val="center"/>
                            <w:textDirection w:val="btLr"/>
                          </w:pPr>
                          <w:r w:rsidDel="00000000" w:rsidR="00000000" w:rsidRPr="00000000">
                            <w:rPr>
                              <w:rFonts w:ascii="Cambria" w:cs="Cambria" w:eastAsia="Cambria" w:hAnsi="Cambria"/>
                              <w:b w:val="0"/>
                              <w:i w:val="0"/>
                              <w:smallCaps w:val="0"/>
                              <w:strike w:val="0"/>
                              <w:color w:val="000000"/>
                              <w:sz w:val="36"/>
                              <w:vertAlign w:val="baseline"/>
                            </w:rPr>
                            <w:t xml:space="preserve">Center Point-Urbana PTO</w:t>
                          </w:r>
                        </w:p>
                      </w:txbxContent>
                    </wps:txbx>
                    <wps:bodyPr anchorCtr="0" anchor="t" bIns="45700" lIns="91425" spcFirstLastPara="1" rIns="91425" wrap="square" tIns="45700">
                      <a:noAutofit/>
                    </wps:bodyPr>
                  </wps:wsp>
                </a:graphicData>
              </a:graphic>
            </wp:inline>
          </w:drawing>
        </mc:Choice>
        <mc:Fallback>
          <w:drawing>
            <wp:inline distB="45720" distT="45720" distL="114300" distR="114300">
              <wp:extent cx="4514850" cy="399245"/>
              <wp:effectExtent b="0" l="0" r="0" t="0"/>
              <wp:docPr id="72667453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514850" cy="3992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4">
    <w:pPr>
      <w:tabs>
        <w:tab w:val="center" w:leader="none" w:pos="4680"/>
        <w:tab w:val="right" w:leader="none" w:pos="9360"/>
      </w:tabs>
      <w:spacing w:line="240" w:lineRule="auto"/>
      <w:jc w:val="center"/>
      <w:rPr/>
    </w:pPr>
    <w:r w:rsidDel="00000000" w:rsidR="00000000" w:rsidRPr="00000000">
      <w:rPr/>
      <w:drawing>
        <wp:inline distB="114300" distT="114300" distL="114300" distR="114300">
          <wp:extent cx="1004888" cy="1004888"/>
          <wp:effectExtent b="0" l="0" r="0" t="0"/>
          <wp:docPr id="72667453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04888" cy="1004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trike w:val="0"/>
        <w:u w:val="none"/>
        <w:shd w:fill="auto" w:val="clear"/>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1"/>
        <w:szCs w:val="21"/>
        <w:lang w:val="en"/>
      </w:rPr>
    </w:rPrDefault>
    <w:pPrDefault>
      <w:pPr>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Pr>
    <w:rPr>
      <w:b w:val="1"/>
      <w:sz w:val="32"/>
      <w:szCs w:val="32"/>
    </w:rPr>
  </w:style>
  <w:style w:type="paragraph" w:styleId="Heading2">
    <w:name w:val="heading 2"/>
    <w:basedOn w:val="Normal"/>
    <w:next w:val="Normal"/>
    <w:pPr>
      <w:keepNext w:val="1"/>
      <w:keepLines w:val="1"/>
      <w:spacing w:after="120" w:lineRule="auto"/>
    </w:pPr>
    <w:rPr>
      <w:b w:val="1"/>
      <w:sz w:val="26"/>
      <w:szCs w:val="26"/>
    </w:rPr>
  </w:style>
  <w:style w:type="paragraph" w:styleId="Heading3">
    <w:name w:val="heading 3"/>
    <w:basedOn w:val="Normal"/>
    <w:next w:val="Normal"/>
    <w:pPr>
      <w:keepNext w:val="1"/>
      <w:keepLines w:val="1"/>
    </w:pPr>
    <w:rPr>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46D05"/>
    <w:pPr>
      <w:tabs>
        <w:tab w:val="center" w:pos="4680"/>
        <w:tab w:val="right" w:pos="9360"/>
      </w:tabs>
      <w:spacing w:line="240" w:lineRule="auto"/>
    </w:pPr>
  </w:style>
  <w:style w:type="character" w:styleId="HeaderChar" w:customStyle="1">
    <w:name w:val="Header Char"/>
    <w:basedOn w:val="DefaultParagraphFont"/>
    <w:link w:val="Header"/>
    <w:uiPriority w:val="99"/>
    <w:rsid w:val="00246D05"/>
  </w:style>
  <w:style w:type="paragraph" w:styleId="Footer">
    <w:name w:val="footer"/>
    <w:basedOn w:val="Normal"/>
    <w:link w:val="FooterChar"/>
    <w:uiPriority w:val="99"/>
    <w:unhideWhenUsed w:val="1"/>
    <w:rsid w:val="00246D05"/>
    <w:pPr>
      <w:tabs>
        <w:tab w:val="center" w:pos="4680"/>
        <w:tab w:val="right" w:pos="9360"/>
      </w:tabs>
      <w:spacing w:line="240" w:lineRule="auto"/>
    </w:pPr>
  </w:style>
  <w:style w:type="character" w:styleId="FooterChar" w:customStyle="1">
    <w:name w:val="Footer Char"/>
    <w:basedOn w:val="DefaultParagraphFont"/>
    <w:link w:val="Footer"/>
    <w:uiPriority w:val="99"/>
    <w:rsid w:val="00246D05"/>
  </w:style>
  <w:style w:type="character" w:styleId="Hyperlink">
    <w:name w:val="Hyperlink"/>
    <w:basedOn w:val="DefaultParagraphFont"/>
    <w:uiPriority w:val="99"/>
    <w:unhideWhenUsed w:val="1"/>
    <w:rsid w:val="00EB098A"/>
    <w:rPr>
      <w:color w:val="0000ff" w:themeColor="hyperlink"/>
      <w:u w:val="single"/>
    </w:rPr>
  </w:style>
  <w:style w:type="character" w:styleId="UnresolvedMention">
    <w:name w:val="Unresolved Mention"/>
    <w:basedOn w:val="DefaultParagraphFont"/>
    <w:uiPriority w:val="99"/>
    <w:semiHidden w:val="1"/>
    <w:unhideWhenUsed w:val="1"/>
    <w:rsid w:val="00EB098A"/>
    <w:rPr>
      <w:color w:val="605e5c"/>
      <w:shd w:color="auto" w:fill="e1dfdd" w:val="clear"/>
    </w:rPr>
  </w:style>
  <w:style w:type="paragraph" w:styleId="NormalWeb">
    <w:name w:val="Normal (Web)"/>
    <w:basedOn w:val="Normal"/>
    <w:uiPriority w:val="99"/>
    <w:semiHidden w:val="1"/>
    <w:unhideWhenUsed w:val="1"/>
    <w:rsid w:val="00BE375C"/>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cpupto/" TargetMode="External"/><Relationship Id="rId10" Type="http://schemas.openxmlformats.org/officeDocument/2006/relationships/hyperlink" Target="mailto:pto@cpuschools.org" TargetMode="External"/><Relationship Id="rId13" Type="http://schemas.openxmlformats.org/officeDocument/2006/relationships/header" Target="header1.xml"/><Relationship Id="rId12" Type="http://schemas.openxmlformats.org/officeDocument/2006/relationships/hyperlink" Target="mailto:pto@cpuschool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fC39ajZ0qR_O1WoYbOWqb8E_uV6IkCI4ckmhRwSpAJvbr9yQ/viewform?usp=sf_link"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aypal.com/ncp/payment/9FLHLKRXXNPUC"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GCcrea/uNtYRqmFWQrM0sHQZIA==">CgMxLjA4AHIhMVRIYk9DcFA2dGs2UDh5UVBKMkszY0p2YU9NdFhUOXFp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2023-08-22T13:08:00Z</dcterms:created>
  <dc:creator>Heidi Goettsch</dc:creator>
</cp:coreProperties>
</file>